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93" w:rsidRPr="00FB2D96" w:rsidRDefault="00986593" w:rsidP="00986593">
      <w:pPr>
        <w:pStyle w:val="HTML"/>
        <w:tabs>
          <w:tab w:val="clear" w:pos="9160"/>
          <w:tab w:val="left" w:pos="9214"/>
        </w:tabs>
        <w:adjustRightInd w:val="0"/>
        <w:snapToGrid w:val="0"/>
        <w:spacing w:afterLines="50" w:after="180" w:line="360" w:lineRule="atLeast"/>
        <w:ind w:rightChars="-104" w:right="-25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r w:rsidRPr="00FB2D9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國立政治大學歐洲語文學</w:t>
      </w:r>
      <w:r w:rsidRPr="00FB2D96">
        <w:rPr>
          <w:rFonts w:eastAsia="標楷體" w:hAnsi="標楷體" w:hint="eastAsia"/>
          <w:b/>
          <w:color w:val="000000" w:themeColor="text1"/>
          <w:sz w:val="32"/>
          <w:szCs w:val="32"/>
        </w:rPr>
        <w:t>系</w:t>
      </w:r>
      <w:r w:rsidRPr="00FB2D9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教師升等「專業服務」計分標準</w:t>
      </w:r>
      <w:bookmarkEnd w:id="0"/>
    </w:p>
    <w:p w:rsidR="00986593" w:rsidRPr="00FB2D96" w:rsidRDefault="00986593" w:rsidP="00986593">
      <w:pPr>
        <w:pStyle w:val="HTML"/>
        <w:adjustRightInd w:val="0"/>
        <w:snapToGrid w:val="0"/>
        <w:spacing w:line="32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100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12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日第</w:t>
      </w: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32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次學程會議通過</w:t>
      </w:r>
    </w:p>
    <w:p w:rsidR="00986593" w:rsidRPr="00FB2D96" w:rsidRDefault="00986593" w:rsidP="00986593">
      <w:pPr>
        <w:pStyle w:val="HTML"/>
        <w:adjustRightInd w:val="0"/>
        <w:snapToGrid w:val="0"/>
        <w:spacing w:line="32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100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7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日第</w:t>
      </w:r>
      <w:r w:rsidRPr="00FB2D96">
        <w:rPr>
          <w:rFonts w:ascii="標楷體" w:eastAsia="標楷體" w:hAnsi="標楷體"/>
          <w:color w:val="000000" w:themeColor="text1"/>
          <w:sz w:val="20"/>
          <w:szCs w:val="20"/>
        </w:rPr>
        <w:t>133</w:t>
      </w: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次院教評會修訂通過</w:t>
      </w:r>
    </w:p>
    <w:p w:rsidR="00986593" w:rsidRPr="00FB2D96" w:rsidRDefault="00986593" w:rsidP="00986593">
      <w:pPr>
        <w:pStyle w:val="HTML"/>
        <w:adjustRightInd w:val="0"/>
        <w:snapToGrid w:val="0"/>
        <w:spacing w:line="320" w:lineRule="atLeast"/>
        <w:jc w:val="right"/>
        <w:rPr>
          <w:rFonts w:ascii="新細明體" w:eastAsia="新細明體" w:hAnsi="新細明體"/>
          <w:color w:val="000000" w:themeColor="text1"/>
        </w:rPr>
      </w:pPr>
      <w:r w:rsidRPr="00FB2D96">
        <w:rPr>
          <w:rFonts w:ascii="標楷體" w:eastAsia="標楷體" w:hAnsi="標楷體" w:hint="eastAsia"/>
          <w:color w:val="000000" w:themeColor="text1"/>
          <w:sz w:val="20"/>
          <w:szCs w:val="20"/>
        </w:rPr>
        <w:t>101年8月1日教育部核定更改單位名稱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410"/>
      </w:tblGrid>
      <w:tr w:rsidR="00986593" w:rsidRPr="00FB2D96" w:rsidTr="0056528B">
        <w:trPr>
          <w:jc w:val="center"/>
        </w:trPr>
        <w:tc>
          <w:tcPr>
            <w:tcW w:w="693" w:type="dxa"/>
          </w:tcPr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壹、</w:t>
            </w:r>
          </w:p>
        </w:tc>
        <w:tc>
          <w:tcPr>
            <w:tcW w:w="9413" w:type="dxa"/>
          </w:tcPr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依據「國立政治大學教師聘任升等評審辦法」第十七條規定訂定之。</w:t>
            </w:r>
          </w:p>
        </w:tc>
      </w:tr>
      <w:tr w:rsidR="00986593" w:rsidRPr="00FB2D96" w:rsidTr="0056528B">
        <w:trPr>
          <w:jc w:val="center"/>
        </w:trPr>
        <w:tc>
          <w:tcPr>
            <w:tcW w:w="693" w:type="dxa"/>
          </w:tcPr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貳、</w:t>
            </w:r>
          </w:p>
        </w:tc>
        <w:tc>
          <w:tcPr>
            <w:tcW w:w="9413" w:type="dxa"/>
          </w:tcPr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國立政治大學外國學院（以下簡稱本院）歐洲語文學</w:t>
            </w:r>
            <w:r w:rsidRPr="00FB2D96">
              <w:rPr>
                <w:rFonts w:eastAsia="標楷體" w:hAnsi="標楷體" w:hint="eastAsia"/>
                <w:b/>
                <w:color w:val="000000" w:themeColor="text1"/>
                <w:szCs w:val="28"/>
              </w:rPr>
              <w:t>系</w:t>
            </w: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（以下簡稱本學</w:t>
            </w:r>
            <w:r w:rsidRPr="00FB2D96">
              <w:rPr>
                <w:rFonts w:eastAsia="標楷體" w:hAnsi="標楷體" w:hint="eastAsia"/>
                <w:b/>
                <w:color w:val="000000" w:themeColor="text1"/>
                <w:szCs w:val="28"/>
              </w:rPr>
              <w:t>系</w:t>
            </w: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）各職級專任教師申請升等，其升等之評審「服務」項目，應依本標準計算，計算之期間應為七年內或上一職級升等至今之服務表現。</w:t>
            </w:r>
          </w:p>
        </w:tc>
      </w:tr>
      <w:tr w:rsidR="00986593" w:rsidRPr="00FB2D96" w:rsidTr="0056528B">
        <w:trPr>
          <w:jc w:val="center"/>
        </w:trPr>
        <w:tc>
          <w:tcPr>
            <w:tcW w:w="693" w:type="dxa"/>
          </w:tcPr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參、</w:t>
            </w:r>
          </w:p>
        </w:tc>
        <w:tc>
          <w:tcPr>
            <w:tcW w:w="9413" w:type="dxa"/>
          </w:tcPr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本項「專業服務」之計算方式：每學期依下列標準評定之，每學年滿分以</w:t>
            </w:r>
            <w:r w:rsidRPr="00FB2D96">
              <w:rPr>
                <w:rFonts w:eastAsia="標楷體"/>
                <w:color w:val="000000" w:themeColor="text1"/>
                <w:szCs w:val="28"/>
              </w:rPr>
              <w:t>100</w:t>
            </w: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分計。依前項計算期間內，每學期之得分加總平均計算結果，即為「服務」項總分。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1"/>
              <w:gridCol w:w="1260"/>
              <w:gridCol w:w="2353"/>
            </w:tblGrid>
            <w:tr w:rsidR="00986593" w:rsidRPr="00FB2D96" w:rsidTr="0056528B">
              <w:trPr>
                <w:trHeight w:val="396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項目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分數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備註</w:t>
                  </w:r>
                </w:p>
              </w:tc>
            </w:tr>
            <w:tr w:rsidR="00986593" w:rsidRPr="00FB2D96" w:rsidTr="0056528B">
              <w:trPr>
                <w:trHeight w:val="396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榮獲本校傑出服務獎勵者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40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</w:p>
              </w:tc>
            </w:tr>
            <w:tr w:rsidR="00986593" w:rsidRPr="00FB2D96" w:rsidTr="0056528B">
              <w:trPr>
                <w:trHeight w:val="396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擔任校、院、系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(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所、學位學程、中心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)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行政職務者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30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rPr>
                <w:trHeight w:val="396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擔任本院各院屬中心主任職務者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rPr>
                <w:trHeight w:val="396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擔任本院學術刊物編輯主編者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rPr>
                <w:trHeight w:val="396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擔任校內外學術期刊及專書編輯委員者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10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擔任校、院、系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(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所、學位學程、中心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)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各種會議委員者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15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擔任系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(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所、學位學程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)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班級導師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10~20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擔任推廣教育、榮譽學程等班級主任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10~20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擔任社團、刊物、代表隊與競賽之指導教師者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10~20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rPr>
                <w:trHeight w:val="403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從事校外公益服務或主辦國際會議者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～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rPr>
                <w:trHeight w:val="395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協辦校內外學術研討會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5-10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以學期計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擔任校外各行政機關與專業相關之專業服務者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開設國外課程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開設暑期課程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協助評鑑事務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擔任校內外各項活動引言或主持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協助國際交流事宜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5-10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代表本校進行招生宣傳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  <w:tr w:rsidR="00986593" w:rsidRPr="00FB2D96" w:rsidTr="0056528B">
              <w:trPr>
                <w:trHeight w:val="680"/>
              </w:trPr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其他經學</w:t>
                  </w:r>
                  <w:r w:rsidRPr="00FB2D96">
                    <w:rPr>
                      <w:rFonts w:eastAsia="標楷體" w:hAnsi="標楷體" w:hint="eastAsia"/>
                      <w:b/>
                      <w:color w:val="000000" w:themeColor="text1"/>
                      <w:szCs w:val="28"/>
                    </w:rPr>
                    <w:t>系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教評會認定之服務項目</w:t>
                  </w:r>
                  <w:proofErr w:type="gramStart"/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（</w:t>
                  </w:r>
                  <w:proofErr w:type="gramEnd"/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例如創辦或參與專業協會等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5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～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20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593" w:rsidRPr="00FB2D96" w:rsidRDefault="00986593" w:rsidP="0056528B">
                  <w:pPr>
                    <w:spacing w:line="240" w:lineRule="atLeast"/>
                    <w:jc w:val="center"/>
                    <w:rPr>
                      <w:rFonts w:eastAsia="標楷體"/>
                      <w:color w:val="000000" w:themeColor="text1"/>
                      <w:szCs w:val="28"/>
                    </w:rPr>
                  </w:pP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以次數計</w:t>
                  </w:r>
                  <w:r w:rsidRPr="00FB2D96">
                    <w:rPr>
                      <w:rFonts w:eastAsia="標楷體"/>
                      <w:color w:val="000000" w:themeColor="text1"/>
                      <w:szCs w:val="28"/>
                    </w:rPr>
                    <w:t>/</w:t>
                  </w:r>
                  <w:r w:rsidRPr="00FB2D96">
                    <w:rPr>
                      <w:rFonts w:eastAsia="標楷體" w:hAnsi="標楷體" w:hint="eastAsia"/>
                      <w:color w:val="000000" w:themeColor="text1"/>
                      <w:szCs w:val="28"/>
                    </w:rPr>
                    <w:t>每項</w:t>
                  </w:r>
                </w:p>
              </w:tc>
            </w:tr>
          </w:tbl>
          <w:p w:rsidR="00986593" w:rsidRPr="00FB2D96" w:rsidRDefault="00986593" w:rsidP="0056528B">
            <w:pPr>
              <w:spacing w:line="240" w:lineRule="atLeast"/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以上各項標準之證明文件與佐證資料，需由申請升等人自行提出，各項得分則由本學</w:t>
            </w:r>
            <w:r w:rsidRPr="00FB2D96">
              <w:rPr>
                <w:rFonts w:eastAsia="標楷體" w:hAnsi="標楷體" w:hint="eastAsia"/>
                <w:b/>
                <w:color w:val="000000" w:themeColor="text1"/>
                <w:szCs w:val="28"/>
              </w:rPr>
              <w:t>系</w:t>
            </w: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教師評審委員會認定之。</w:t>
            </w:r>
          </w:p>
        </w:tc>
      </w:tr>
      <w:tr w:rsidR="00986593" w:rsidRPr="00FB2D96" w:rsidTr="0056528B">
        <w:trPr>
          <w:jc w:val="center"/>
        </w:trPr>
        <w:tc>
          <w:tcPr>
            <w:tcW w:w="693" w:type="dxa"/>
          </w:tcPr>
          <w:p w:rsidR="00986593" w:rsidRPr="00FB2D96" w:rsidRDefault="00986593" w:rsidP="0056528B">
            <w:pPr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肆、</w:t>
            </w:r>
          </w:p>
        </w:tc>
        <w:tc>
          <w:tcPr>
            <w:tcW w:w="9413" w:type="dxa"/>
          </w:tcPr>
          <w:p w:rsidR="00986593" w:rsidRPr="00FB2D96" w:rsidRDefault="00986593" w:rsidP="0056528B">
            <w:pPr>
              <w:rPr>
                <w:rFonts w:eastAsia="標楷體"/>
                <w:color w:val="000000" w:themeColor="text1"/>
                <w:szCs w:val="28"/>
              </w:rPr>
            </w:pP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本計分標準經</w:t>
            </w:r>
            <w:r w:rsidRPr="00FB2D96">
              <w:rPr>
                <w:rFonts w:eastAsia="標楷體" w:hAnsi="標楷體" w:hint="eastAsia"/>
                <w:b/>
                <w:color w:val="000000" w:themeColor="text1"/>
                <w:szCs w:val="28"/>
              </w:rPr>
              <w:t>系</w:t>
            </w:r>
            <w:proofErr w:type="gramStart"/>
            <w:r w:rsidRPr="00FB2D96">
              <w:rPr>
                <w:rFonts w:eastAsia="標楷體" w:hAnsi="標楷體" w:hint="eastAsia"/>
                <w:b/>
                <w:color w:val="000000" w:themeColor="text1"/>
                <w:szCs w:val="28"/>
              </w:rPr>
              <w:t>務</w:t>
            </w:r>
            <w:proofErr w:type="gramEnd"/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會議通過，</w:t>
            </w:r>
            <w:r w:rsidRPr="00FB2D96">
              <w:rPr>
                <w:rFonts w:eastAsia="標楷體" w:hAnsi="標楷體" w:hint="eastAsia"/>
                <w:color w:val="000000" w:themeColor="text1"/>
              </w:rPr>
              <w:t>並提請院教評會核定後施行</w:t>
            </w:r>
            <w:r w:rsidRPr="00FB2D96">
              <w:rPr>
                <w:rFonts w:eastAsia="標楷體" w:hAnsi="標楷體" w:hint="eastAsia"/>
                <w:color w:val="000000" w:themeColor="text1"/>
                <w:szCs w:val="28"/>
              </w:rPr>
              <w:t>，修正時亦同。</w:t>
            </w:r>
          </w:p>
        </w:tc>
      </w:tr>
    </w:tbl>
    <w:p w:rsidR="00C26672" w:rsidRPr="00986593" w:rsidRDefault="00C26672" w:rsidP="00986593"/>
    <w:sectPr w:rsidR="00C26672" w:rsidRPr="00986593" w:rsidSect="0098659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1271"/>
    <w:multiLevelType w:val="hybridMultilevel"/>
    <w:tmpl w:val="932696D6"/>
    <w:lvl w:ilvl="0" w:tplc="5C1CF0A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93"/>
    <w:rsid w:val="00986593"/>
    <w:rsid w:val="00C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B681-4C45-4FE0-B90C-E01B99F6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865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8659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2020-06-10T03:12:00Z</cp:lastPrinted>
  <dcterms:created xsi:type="dcterms:W3CDTF">2020-06-10T03:11:00Z</dcterms:created>
  <dcterms:modified xsi:type="dcterms:W3CDTF">2020-06-10T03:13:00Z</dcterms:modified>
</cp:coreProperties>
</file>